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B9" w:rsidRDefault="004307B9" w:rsidP="004307B9">
      <w:pPr>
        <w:spacing w:before="1" w:after="0" w:line="190" w:lineRule="exact"/>
        <w:rPr>
          <w:sz w:val="19"/>
          <w:szCs w:val="19"/>
        </w:rPr>
      </w:pPr>
    </w:p>
    <w:p w:rsidR="004307B9" w:rsidRDefault="004307B9" w:rsidP="004307B9">
      <w:pPr>
        <w:spacing w:after="0" w:line="240" w:lineRule="auto"/>
        <w:rPr>
          <w:rFonts w:ascii="Arial" w:eastAsia="Arial" w:hAnsi="Arial" w:cs="Arial"/>
          <w:sz w:val="28"/>
          <w:szCs w:val="28"/>
        </w:rPr>
      </w:pPr>
      <w:r>
        <w:rPr>
          <w:rFonts w:ascii="Arial" w:eastAsia="Arial" w:hAnsi="Arial" w:cs="Arial"/>
          <w:b/>
          <w:bCs/>
          <w:color w:val="71639A"/>
          <w:sz w:val="28"/>
          <w:szCs w:val="28"/>
        </w:rPr>
        <w:t>Direct observation template</w:t>
      </w:r>
      <w:r>
        <w:rPr>
          <w:rFonts w:ascii="Arial" w:eastAsia="Arial" w:hAnsi="Arial" w:cs="Arial"/>
          <w:b/>
          <w:bCs/>
          <w:color w:val="6D6E71"/>
          <w:sz w:val="28"/>
          <w:szCs w:val="28"/>
        </w:rPr>
        <w:t xml:space="preserve"> </w:t>
      </w:r>
    </w:p>
    <w:p w:rsidR="004307B9" w:rsidRDefault="004307B9" w:rsidP="004307B9">
      <w:pPr>
        <w:spacing w:after="0" w:line="280" w:lineRule="exact"/>
        <w:rPr>
          <w:sz w:val="28"/>
          <w:szCs w:val="28"/>
        </w:rPr>
      </w:pPr>
    </w:p>
    <w:p w:rsidR="004307B9" w:rsidRDefault="004307B9" w:rsidP="004307B9">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to evidence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4307B9" w:rsidRDefault="004307B9" w:rsidP="004307B9">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307B9" w:rsidTr="00AB5FD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4307B9" w:rsidRDefault="004307B9" w:rsidP="00AB5FD3">
            <w:pPr>
              <w:rPr>
                <w:rFonts w:ascii="Arial" w:eastAsia="Arial" w:hAnsi="Arial" w:cs="Arial"/>
                <w:b/>
                <w:sz w:val="24"/>
                <w:szCs w:val="24"/>
              </w:rPr>
            </w:pPr>
          </w:p>
        </w:tc>
      </w:tr>
      <w:tr w:rsidR="004307B9" w:rsidTr="00AB5FD3">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after="0" w:line="250" w:lineRule="auto"/>
              <w:ind w:left="70" w:right="26"/>
              <w:rPr>
                <w:rFonts w:ascii="Arial" w:eastAsia="Arial" w:hAnsi="Arial" w:cs="Arial"/>
                <w:b/>
                <w:sz w:val="24"/>
                <w:szCs w:val="24"/>
              </w:rPr>
            </w:pPr>
            <w:r>
              <w:rPr>
                <w:rFonts w:ascii="Arial" w:eastAsia="Arial" w:hAnsi="Arial" w:cs="Arial"/>
                <w:b/>
                <w:bCs/>
                <w:color w:val="71639A"/>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4307B9" w:rsidRDefault="004307B9" w:rsidP="00AB5FD3">
            <w:pPr>
              <w:rPr>
                <w:rFonts w:ascii="Arial" w:eastAsia="Arial" w:hAnsi="Arial" w:cs="Arial"/>
                <w:b/>
                <w:sz w:val="24"/>
                <w:szCs w:val="24"/>
              </w:rPr>
            </w:pPr>
          </w:p>
        </w:tc>
      </w:tr>
      <w:tr w:rsidR="004307B9" w:rsidTr="00AB5FD3">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after="0" w:line="240" w:lineRule="auto"/>
              <w:ind w:left="70" w:right="-20"/>
              <w:rPr>
                <w:rFonts w:ascii="Arial" w:eastAsia="Arial" w:hAnsi="Arial" w:cs="Arial"/>
                <w:b/>
                <w:sz w:val="24"/>
                <w:szCs w:val="24"/>
              </w:rPr>
            </w:pPr>
            <w:r>
              <w:rPr>
                <w:rFonts w:ascii="Arial" w:eastAsia="Arial" w:hAnsi="Arial" w:cs="Arial"/>
                <w:b/>
                <w:bCs/>
                <w:color w:val="71639A"/>
                <w:sz w:val="24"/>
                <w:szCs w:val="24"/>
              </w:rPr>
              <w:t>Date and</w:t>
            </w:r>
            <w:r>
              <w:rPr>
                <w:rFonts w:ascii="Arial" w:eastAsia="Arial" w:hAnsi="Arial" w:cs="Arial"/>
                <w:b/>
                <w:bCs/>
                <w:color w:val="71639A"/>
                <w:spacing w:val="-4"/>
                <w:sz w:val="24"/>
                <w:szCs w:val="24"/>
              </w:rPr>
              <w:t xml:space="preserve"> </w:t>
            </w:r>
            <w:r>
              <w:rPr>
                <w:rFonts w:ascii="Arial" w:eastAsia="Arial" w:hAnsi="Arial" w:cs="Arial"/>
                <w:b/>
                <w:bCs/>
                <w:color w:val="71639A"/>
                <w:sz w:val="24"/>
                <w:szCs w:val="24"/>
              </w:rPr>
              <w:t>setting</w:t>
            </w:r>
          </w:p>
          <w:p w:rsidR="004307B9" w:rsidRDefault="004307B9" w:rsidP="00AB5FD3">
            <w:pPr>
              <w:spacing w:before="12" w:after="0" w:line="240" w:lineRule="auto"/>
              <w:ind w:left="70" w:right="-20"/>
              <w:rPr>
                <w:rFonts w:ascii="Arial" w:eastAsia="Arial" w:hAnsi="Arial" w:cs="Arial"/>
                <w:b/>
                <w:sz w:val="24"/>
                <w:szCs w:val="24"/>
              </w:rPr>
            </w:pPr>
            <w:r>
              <w:rPr>
                <w:rFonts w:ascii="Arial" w:eastAsia="Arial" w:hAnsi="Arial" w:cs="Arial"/>
                <w:b/>
                <w:bCs/>
                <w:color w:val="71639A"/>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4307B9" w:rsidRDefault="004307B9" w:rsidP="00AB5FD3">
            <w:pPr>
              <w:rPr>
                <w:rFonts w:ascii="Arial" w:eastAsia="Arial" w:hAnsi="Arial" w:cs="Arial"/>
                <w:b/>
                <w:sz w:val="24"/>
                <w:szCs w:val="24"/>
              </w:rPr>
            </w:pPr>
          </w:p>
        </w:tc>
      </w:tr>
    </w:tbl>
    <w:p w:rsidR="004307B9" w:rsidRDefault="004307B9" w:rsidP="004307B9">
      <w:pPr>
        <w:spacing w:before="24" w:after="0" w:line="316" w:lineRule="exact"/>
        <w:ind w:right="-20"/>
        <w:rPr>
          <w:b/>
          <w:sz w:val="20"/>
          <w:szCs w:val="20"/>
        </w:rPr>
      </w:pPr>
    </w:p>
    <w:p w:rsidR="004307B9" w:rsidRDefault="004307B9" w:rsidP="004307B9">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4307B9" w:rsidTr="00AB5FD3">
        <w:trPr>
          <w:trHeight w:val="426"/>
        </w:trPr>
        <w:tc>
          <w:tcPr>
            <w:tcW w:w="10206"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1. Brief background to observed contact between yourself and those in need of care and</w:t>
            </w:r>
          </w:p>
          <w:p w:rsidR="004307B9" w:rsidRDefault="004307B9" w:rsidP="00AB5FD3">
            <w:pPr>
              <w:spacing w:before="12" w:after="0" w:line="240" w:lineRule="auto"/>
              <w:ind w:left="190" w:right="226"/>
              <w:rPr>
                <w:rFonts w:ascii="Arial" w:eastAsia="Arial" w:hAnsi="Arial" w:cs="Arial"/>
                <w:sz w:val="24"/>
                <w:szCs w:val="24"/>
              </w:rPr>
            </w:pPr>
            <w:r>
              <w:rPr>
                <w:rFonts w:ascii="Arial" w:eastAsia="Arial" w:hAnsi="Arial" w:cs="Arial"/>
                <w:b/>
                <w:bCs/>
                <w:color w:val="71639A"/>
                <w:sz w:val="24"/>
                <w:szCs w:val="24"/>
              </w:rPr>
              <w:t>Support (max 100 words)</w:t>
            </w:r>
          </w:p>
        </w:tc>
      </w:tr>
      <w:tr w:rsidR="004307B9" w:rsidTr="00AB5FD3">
        <w:trPr>
          <w:trHeight w:val="1683"/>
        </w:trPr>
        <w:tc>
          <w:tcPr>
            <w:tcW w:w="10206" w:type="dxa"/>
            <w:tcBorders>
              <w:top w:val="single" w:sz="8" w:space="0" w:color="71639A"/>
              <w:left w:val="single" w:sz="8" w:space="0" w:color="71639A"/>
              <w:bottom w:val="single" w:sz="8" w:space="0" w:color="71639A"/>
              <w:right w:val="single" w:sz="8" w:space="0" w:color="71639A"/>
            </w:tcBorders>
          </w:tcPr>
          <w:p w:rsidR="003C4E9C" w:rsidRDefault="003C4E9C" w:rsidP="00AB5FD3">
            <w:r>
              <w:t>This should be brief. The purpose of this section is simply so the reader has some idea of what will follow. We will be reading about your practice, not the service user’s circumstances.</w:t>
            </w:r>
          </w:p>
          <w:p w:rsidR="003C4E9C" w:rsidRDefault="003C4E9C" w:rsidP="00AB5FD3">
            <w:r>
              <w:t>Examples</w:t>
            </w:r>
          </w:p>
          <w:p w:rsidR="004307B9" w:rsidRDefault="004307B9" w:rsidP="003C4E9C">
            <w:pPr>
              <w:pStyle w:val="ListParagraph"/>
              <w:numPr>
                <w:ilvl w:val="0"/>
                <w:numId w:val="2"/>
              </w:numPr>
              <w:rPr>
                <w:i/>
              </w:rPr>
            </w:pPr>
            <w:r w:rsidRPr="003C4E9C">
              <w:rPr>
                <w:i/>
              </w:rPr>
              <w:t>The observed contact will be the third of six direct work sessions to look at anger management, relationships, and school. The service user J is a 14 year old girl who lives with her mother, mother’s male partner and three half-siblings. At the last session J walked out half way through the session as she did not want to talk about a fight she had earlier that day at school.</w:t>
            </w:r>
          </w:p>
          <w:p w:rsidR="003C4E9C" w:rsidRPr="003C4E9C" w:rsidRDefault="003C4E9C" w:rsidP="003C4E9C">
            <w:pPr>
              <w:pStyle w:val="ListParagraph"/>
              <w:rPr>
                <w:i/>
              </w:rPr>
            </w:pPr>
          </w:p>
          <w:p w:rsidR="004307B9" w:rsidRDefault="004307B9" w:rsidP="003C4E9C">
            <w:pPr>
              <w:pStyle w:val="ListParagraph"/>
              <w:numPr>
                <w:ilvl w:val="0"/>
                <w:numId w:val="2"/>
              </w:numPr>
            </w:pPr>
            <w:r w:rsidRPr="003C4E9C">
              <w:rPr>
                <w:i/>
              </w:rPr>
              <w:t xml:space="preserve">The observed contact will be an assessment with GM to plan for discharge from hospital. I will need to assess whether GM has capacity to decide about where she goes and what support she needs. I have met GM twice previously, to build a working relationship and find out how she likes to communicate. Although GM can talk and hear, she likes to have important points written down to help her remember and </w:t>
            </w:r>
            <w:r w:rsidR="003C4E9C" w:rsidRPr="003C4E9C">
              <w:rPr>
                <w:i/>
              </w:rPr>
              <w:t>consider.</w:t>
            </w:r>
            <w:r>
              <w:t xml:space="preserve"> </w:t>
            </w:r>
          </w:p>
        </w:tc>
      </w:tr>
    </w:tbl>
    <w:p w:rsidR="005B0CD3" w:rsidRDefault="005B0CD3">
      <w:r>
        <w:br w:type="page"/>
      </w: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4307B9" w:rsidTr="00AB5FD3">
        <w:trPr>
          <w:trHeight w:val="331"/>
        </w:trPr>
        <w:tc>
          <w:tcPr>
            <w:tcW w:w="10206"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after="0" w:line="250" w:lineRule="auto"/>
              <w:ind w:right="605"/>
              <w:rPr>
                <w:rFonts w:ascii="Arial" w:eastAsia="Arial" w:hAnsi="Arial" w:cs="Arial"/>
                <w:b/>
                <w:bCs/>
                <w:color w:val="71639A"/>
                <w:sz w:val="24"/>
                <w:szCs w:val="24"/>
              </w:rPr>
            </w:pPr>
            <w:r w:rsidRPr="00E6514A">
              <w:rPr>
                <w:rFonts w:ascii="Arial" w:eastAsia="Arial" w:hAnsi="Arial" w:cs="Arial"/>
                <w:b/>
                <w:bCs/>
                <w:color w:val="71639A"/>
                <w:sz w:val="24"/>
                <w:szCs w:val="24"/>
              </w:rPr>
              <w:lastRenderedPageBreak/>
              <w:t>2. Planning for intervention</w:t>
            </w:r>
            <w:r>
              <w:rPr>
                <w:rFonts w:ascii="Arial" w:eastAsia="Arial" w:hAnsi="Arial" w:cs="Arial"/>
                <w:b/>
                <w:bCs/>
                <w:color w:val="71639A"/>
                <w:sz w:val="24"/>
                <w:szCs w:val="24"/>
              </w:rPr>
              <w:t xml:space="preserve"> (300-600 words)</w:t>
            </w:r>
          </w:p>
          <w:p w:rsidR="004307B9" w:rsidRPr="00494438" w:rsidRDefault="004307B9" w:rsidP="00AB5FD3">
            <w:pPr>
              <w:spacing w:after="0" w:line="250" w:lineRule="auto"/>
              <w:ind w:right="605"/>
              <w:rPr>
                <w:rFonts w:ascii="Arial" w:eastAsia="Arial" w:hAnsi="Arial" w:cs="Arial"/>
              </w:rPr>
            </w:pPr>
            <w:r w:rsidRPr="00494438">
              <w:rPr>
                <w:rFonts w:ascii="Arial" w:eastAsia="Arial" w:hAnsi="Arial" w:cs="Arial"/>
              </w:rPr>
              <w:t>Please refer to the guidance document for more information The NQSW and observer should plan the direct observation and agree objectives based on the intervention and the identified areas for development detailed in the critical reflection log and the PDP.</w:t>
            </w:r>
          </w:p>
          <w:p w:rsidR="004307B9" w:rsidRPr="00494438" w:rsidRDefault="004307B9" w:rsidP="004307B9">
            <w:pPr>
              <w:pStyle w:val="ListParagraph"/>
              <w:numPr>
                <w:ilvl w:val="0"/>
                <w:numId w:val="1"/>
              </w:numPr>
              <w:spacing w:after="0" w:line="250" w:lineRule="auto"/>
              <w:ind w:left="302" w:right="605" w:hanging="284"/>
              <w:rPr>
                <w:rFonts w:ascii="Arial" w:eastAsia="Arial" w:hAnsi="Arial" w:cs="Arial"/>
              </w:rPr>
            </w:pPr>
            <w:r w:rsidRPr="00494438">
              <w:rPr>
                <w:rFonts w:ascii="Arial" w:eastAsia="Arial" w:hAnsi="Arial" w:cs="Arial"/>
              </w:rPr>
              <w:t>The NQSW and observer should agree and clarify the role of the observer during the intervention - how will they be introduced and under what circumstances, if any, will they intervene.</w:t>
            </w:r>
          </w:p>
          <w:p w:rsidR="004307B9" w:rsidRPr="00494438" w:rsidRDefault="004307B9" w:rsidP="004307B9">
            <w:pPr>
              <w:pStyle w:val="ListParagraph"/>
              <w:numPr>
                <w:ilvl w:val="0"/>
                <w:numId w:val="1"/>
              </w:numPr>
              <w:spacing w:after="0" w:line="250" w:lineRule="auto"/>
              <w:ind w:left="302" w:right="605" w:hanging="284"/>
              <w:rPr>
                <w:rFonts w:ascii="Arial" w:eastAsia="Arial" w:hAnsi="Arial" w:cs="Arial"/>
              </w:rPr>
            </w:pPr>
            <w:r w:rsidRPr="00494438">
              <w:rPr>
                <w:rFonts w:ascii="Arial" w:eastAsia="Arial" w:hAnsi="Arial" w:cs="Arial"/>
              </w:rPr>
              <w:t>The NQSW and observer should agree what happens after the observation—how and when will feedback be given, what reports/documents need to be completed by the NQSW and observer and by when.</w:t>
            </w:r>
          </w:p>
          <w:p w:rsidR="004307B9" w:rsidRPr="00494438" w:rsidRDefault="004307B9" w:rsidP="004307B9">
            <w:pPr>
              <w:pStyle w:val="ListParagraph"/>
              <w:numPr>
                <w:ilvl w:val="0"/>
                <w:numId w:val="1"/>
              </w:numPr>
              <w:spacing w:after="0" w:line="250" w:lineRule="auto"/>
              <w:ind w:left="302" w:right="605" w:hanging="284"/>
              <w:rPr>
                <w:rFonts w:ascii="Arial" w:eastAsia="Arial" w:hAnsi="Arial" w:cs="Arial"/>
              </w:rPr>
            </w:pPr>
            <w:r w:rsidRPr="00494438">
              <w:rPr>
                <w:rFonts w:ascii="Arial" w:eastAsia="Arial" w:hAnsi="Arial" w:cs="Arial"/>
              </w:rPr>
              <w:t xml:space="preserve">The NQSW should have the opportunity to reflect and comment on the observer’s report (box five). This will provide information and evidence of their progressive development for the critical reflection log. </w:t>
            </w:r>
          </w:p>
          <w:p w:rsidR="004307B9" w:rsidRPr="004F1F3B" w:rsidRDefault="004307B9" w:rsidP="00AB5FD3">
            <w:pPr>
              <w:spacing w:after="0" w:line="250" w:lineRule="auto"/>
              <w:ind w:left="18" w:right="605"/>
              <w:rPr>
                <w:rFonts w:ascii="Arial" w:eastAsia="Arial" w:hAnsi="Arial" w:cs="Arial"/>
                <w:color w:val="71639A"/>
              </w:rPr>
            </w:pPr>
            <w:r w:rsidRPr="00494438">
              <w:rPr>
                <w:rFonts w:ascii="Arial" w:eastAsia="Arial" w:hAnsi="Arial" w:cs="Arial"/>
              </w:rPr>
              <w:t>Please describe not just the tasks of preparation but the skills and knowledge used. Describe the objectives of the intervention and how you planned to achieve them.</w:t>
            </w:r>
          </w:p>
        </w:tc>
      </w:tr>
      <w:tr w:rsidR="004307B9" w:rsidTr="00AB5FD3">
        <w:trPr>
          <w:trHeight w:val="20"/>
        </w:trPr>
        <w:tc>
          <w:tcPr>
            <w:tcW w:w="10206" w:type="dxa"/>
            <w:tcBorders>
              <w:top w:val="single" w:sz="8" w:space="0" w:color="71639A"/>
              <w:left w:val="single" w:sz="8" w:space="0" w:color="71639A"/>
              <w:bottom w:val="single" w:sz="8" w:space="0" w:color="71639A"/>
              <w:right w:val="single" w:sz="8" w:space="0" w:color="71639A"/>
            </w:tcBorders>
          </w:tcPr>
          <w:p w:rsidR="004307B9" w:rsidRDefault="003C4E9C" w:rsidP="00AB5FD3">
            <w:pPr>
              <w:spacing w:before="12" w:after="0" w:line="250" w:lineRule="auto"/>
              <w:ind w:right="1008"/>
              <w:rPr>
                <w:rFonts w:asciiTheme="minorHAnsi" w:eastAsia="Arial" w:hAnsiTheme="minorHAnsi" w:cs="Arial"/>
                <w:sz w:val="24"/>
                <w:szCs w:val="24"/>
              </w:rPr>
            </w:pPr>
            <w:r w:rsidRPr="003C4E9C">
              <w:rPr>
                <w:rFonts w:asciiTheme="minorHAnsi" w:eastAsia="Arial" w:hAnsiTheme="minorHAnsi" w:cs="Arial"/>
                <w:sz w:val="24"/>
                <w:szCs w:val="24"/>
              </w:rPr>
              <w:t xml:space="preserve">In this section the common error is to list the processes, without telling us the how you did it, what you found out, how you thought about the information, etc. </w:t>
            </w:r>
          </w:p>
          <w:p w:rsidR="003C4E9C" w:rsidRPr="003C4E9C" w:rsidRDefault="003C4E9C" w:rsidP="00AB5FD3">
            <w:pPr>
              <w:spacing w:before="12" w:after="0" w:line="250" w:lineRule="auto"/>
              <w:ind w:right="1008"/>
              <w:rPr>
                <w:rFonts w:asciiTheme="minorHAnsi" w:eastAsia="Arial" w:hAnsiTheme="minorHAnsi" w:cs="Arial"/>
                <w:sz w:val="24"/>
                <w:szCs w:val="24"/>
              </w:rPr>
            </w:pPr>
          </w:p>
          <w:p w:rsidR="004307B9" w:rsidRDefault="003C4E9C" w:rsidP="00AB5FD3">
            <w:pPr>
              <w:spacing w:before="12" w:after="0" w:line="250" w:lineRule="auto"/>
              <w:ind w:right="1008"/>
              <w:rPr>
                <w:rFonts w:asciiTheme="minorHAnsi" w:eastAsia="Arial" w:hAnsiTheme="minorHAnsi" w:cs="Arial"/>
                <w:i/>
                <w:sz w:val="24"/>
                <w:szCs w:val="24"/>
              </w:rPr>
            </w:pPr>
            <w:proofErr w:type="gramStart"/>
            <w:r w:rsidRPr="003C4E9C">
              <w:rPr>
                <w:rFonts w:asciiTheme="minorHAnsi" w:eastAsia="Arial" w:hAnsiTheme="minorHAnsi" w:cs="Arial"/>
                <w:i/>
                <w:sz w:val="24"/>
                <w:szCs w:val="24"/>
              </w:rPr>
              <w:t>e.g</w:t>
            </w:r>
            <w:proofErr w:type="gramEnd"/>
            <w:r w:rsidRPr="003C4E9C">
              <w:rPr>
                <w:rFonts w:asciiTheme="minorHAnsi" w:eastAsia="Arial" w:hAnsiTheme="minorHAnsi" w:cs="Arial"/>
                <w:i/>
                <w:sz w:val="24"/>
                <w:szCs w:val="24"/>
              </w:rPr>
              <w:t>. reading the previous records, I found that R had several falls recorded. My instinct was to prevent further falls but I reminded myself that I needed to find out what she thought about this. Many people in ‘Independence Choice and Risk’ said that they would prefer to take risks and remain in their own home.</w:t>
            </w:r>
          </w:p>
          <w:p w:rsidR="003C4E9C" w:rsidRDefault="003C4E9C" w:rsidP="00AB5FD3">
            <w:pPr>
              <w:spacing w:before="12" w:after="0" w:line="250" w:lineRule="auto"/>
              <w:ind w:right="1008"/>
              <w:rPr>
                <w:rFonts w:asciiTheme="minorHAnsi" w:eastAsia="Arial" w:hAnsiTheme="minorHAnsi" w:cs="Arial"/>
                <w:i/>
                <w:sz w:val="24"/>
                <w:szCs w:val="24"/>
              </w:rPr>
            </w:pPr>
          </w:p>
          <w:p w:rsidR="00FD619A" w:rsidRDefault="00FD619A" w:rsidP="00AB5FD3">
            <w:pPr>
              <w:spacing w:before="12" w:after="0" w:line="250" w:lineRule="auto"/>
              <w:ind w:right="1008"/>
              <w:rPr>
                <w:rFonts w:asciiTheme="minorHAnsi" w:eastAsia="Arial" w:hAnsiTheme="minorHAnsi" w:cs="Arial"/>
                <w:sz w:val="24"/>
                <w:szCs w:val="24"/>
              </w:rPr>
            </w:pPr>
            <w:r>
              <w:rPr>
                <w:rFonts w:asciiTheme="minorHAnsi" w:eastAsia="Arial" w:hAnsiTheme="minorHAnsi" w:cs="Arial"/>
                <w:sz w:val="24"/>
                <w:szCs w:val="24"/>
              </w:rPr>
              <w:t>Think about what knowledge you have and what might be useful.</w:t>
            </w:r>
          </w:p>
          <w:p w:rsidR="00FD619A" w:rsidRDefault="00FD619A" w:rsidP="00AB5FD3">
            <w:pPr>
              <w:spacing w:before="12" w:after="0" w:line="250" w:lineRule="auto"/>
              <w:ind w:right="1008"/>
              <w:rPr>
                <w:rFonts w:asciiTheme="minorHAnsi" w:eastAsia="Arial" w:hAnsiTheme="minorHAnsi" w:cs="Arial"/>
                <w:sz w:val="24"/>
                <w:szCs w:val="24"/>
              </w:rPr>
            </w:pPr>
          </w:p>
          <w:p w:rsidR="00FD619A" w:rsidRPr="00FD619A" w:rsidRDefault="00FD619A" w:rsidP="00AB5FD3">
            <w:pPr>
              <w:spacing w:before="12" w:after="0" w:line="250" w:lineRule="auto"/>
              <w:ind w:right="1008"/>
              <w:rPr>
                <w:rFonts w:asciiTheme="minorHAnsi" w:eastAsia="Arial" w:hAnsiTheme="minorHAnsi" w:cs="Arial"/>
                <w:i/>
                <w:sz w:val="24"/>
                <w:szCs w:val="24"/>
              </w:rPr>
            </w:pPr>
            <w:proofErr w:type="gramStart"/>
            <w:r w:rsidRPr="00FD619A">
              <w:rPr>
                <w:rFonts w:asciiTheme="minorHAnsi" w:eastAsia="Arial" w:hAnsiTheme="minorHAnsi" w:cs="Arial"/>
                <w:i/>
                <w:sz w:val="24"/>
                <w:szCs w:val="24"/>
              </w:rPr>
              <w:t>e.g</w:t>
            </w:r>
            <w:proofErr w:type="gramEnd"/>
            <w:r w:rsidRPr="00FD619A">
              <w:rPr>
                <w:rFonts w:asciiTheme="minorHAnsi" w:eastAsia="Arial" w:hAnsiTheme="minorHAnsi" w:cs="Arial"/>
                <w:i/>
                <w:sz w:val="24"/>
                <w:szCs w:val="24"/>
              </w:rPr>
              <w:t xml:space="preserve">. HB was only the second person I had worked with who had dementia. I reminded myself of some of the communication tips that I had thought useful on recent training. These included minimizing distractions, positioning myself so that I was level with HB, and using simple language. I looked up Lewy Body dementia on </w:t>
            </w:r>
            <w:hyperlink r:id="rId7" w:history="1">
              <w:r w:rsidRPr="00FD619A">
                <w:rPr>
                  <w:rStyle w:val="Hyperlink"/>
                  <w:rFonts w:asciiTheme="minorHAnsi" w:eastAsia="Arial" w:hAnsiTheme="minorHAnsi" w:cs="Arial"/>
                  <w:i/>
                  <w:sz w:val="24"/>
                  <w:szCs w:val="24"/>
                </w:rPr>
                <w:t>www.patient</w:t>
              </w:r>
            </w:hyperlink>
            <w:r>
              <w:rPr>
                <w:rFonts w:asciiTheme="minorHAnsi" w:eastAsia="Arial" w:hAnsiTheme="minorHAnsi" w:cs="Arial"/>
                <w:i/>
                <w:sz w:val="24"/>
                <w:szCs w:val="24"/>
              </w:rPr>
              <w:t>. I found that sy</w:t>
            </w:r>
            <w:r w:rsidRPr="00FD619A">
              <w:rPr>
                <w:rFonts w:asciiTheme="minorHAnsi" w:eastAsia="Arial" w:hAnsiTheme="minorHAnsi" w:cs="Arial"/>
                <w:i/>
                <w:sz w:val="24"/>
                <w:szCs w:val="24"/>
              </w:rPr>
              <w:t>mptoms can fluctuate enormously and can include balance and mov</w:t>
            </w:r>
            <w:r>
              <w:rPr>
                <w:rFonts w:asciiTheme="minorHAnsi" w:eastAsia="Arial" w:hAnsiTheme="minorHAnsi" w:cs="Arial"/>
                <w:i/>
                <w:sz w:val="24"/>
                <w:szCs w:val="24"/>
              </w:rPr>
              <w:t>e</w:t>
            </w:r>
            <w:r w:rsidRPr="00FD619A">
              <w:rPr>
                <w:rFonts w:asciiTheme="minorHAnsi" w:eastAsia="Arial" w:hAnsiTheme="minorHAnsi" w:cs="Arial"/>
                <w:i/>
                <w:sz w:val="24"/>
                <w:szCs w:val="24"/>
              </w:rPr>
              <w:t>ment. I decided to be prepared to make several visits to give HB the best chance of participating in the assessment.</w:t>
            </w:r>
          </w:p>
          <w:p w:rsidR="00FD619A" w:rsidRDefault="00FD619A" w:rsidP="00AB5FD3">
            <w:pPr>
              <w:spacing w:before="12" w:after="0" w:line="250" w:lineRule="auto"/>
              <w:ind w:right="1008"/>
              <w:rPr>
                <w:rFonts w:asciiTheme="minorHAnsi" w:eastAsia="Arial" w:hAnsiTheme="minorHAnsi" w:cs="Arial"/>
                <w:sz w:val="24"/>
                <w:szCs w:val="24"/>
              </w:rPr>
            </w:pPr>
            <w:r>
              <w:rPr>
                <w:rFonts w:asciiTheme="minorHAnsi" w:eastAsia="Arial" w:hAnsiTheme="minorHAnsi" w:cs="Arial"/>
                <w:sz w:val="24"/>
                <w:szCs w:val="24"/>
              </w:rPr>
              <w:t xml:space="preserve"> </w:t>
            </w:r>
          </w:p>
          <w:p w:rsidR="003C4E9C" w:rsidRDefault="003C4E9C" w:rsidP="00AB5FD3">
            <w:pPr>
              <w:spacing w:before="12" w:after="0" w:line="250" w:lineRule="auto"/>
              <w:ind w:right="1008"/>
              <w:rPr>
                <w:rFonts w:asciiTheme="minorHAnsi" w:eastAsia="Arial" w:hAnsiTheme="minorHAnsi" w:cs="Arial"/>
                <w:sz w:val="24"/>
                <w:szCs w:val="24"/>
              </w:rPr>
            </w:pPr>
            <w:r>
              <w:rPr>
                <w:rFonts w:asciiTheme="minorHAnsi" w:eastAsia="Arial" w:hAnsiTheme="minorHAnsi" w:cs="Arial"/>
                <w:sz w:val="24"/>
                <w:szCs w:val="24"/>
              </w:rPr>
              <w:t>Do not forget to be clear about your objectives, both professional and personal. Tell us your plan for the meeting</w:t>
            </w:r>
            <w:r w:rsidR="00FD619A">
              <w:rPr>
                <w:rFonts w:asciiTheme="minorHAnsi" w:eastAsia="Arial" w:hAnsiTheme="minorHAnsi" w:cs="Arial"/>
                <w:sz w:val="24"/>
                <w:szCs w:val="24"/>
              </w:rPr>
              <w:t>.</w:t>
            </w:r>
          </w:p>
          <w:p w:rsidR="006873FC" w:rsidRDefault="006873FC" w:rsidP="00AB5FD3">
            <w:pPr>
              <w:spacing w:before="12" w:after="0" w:line="250" w:lineRule="auto"/>
              <w:ind w:right="1008"/>
              <w:rPr>
                <w:rFonts w:asciiTheme="minorHAnsi" w:eastAsia="Arial" w:hAnsiTheme="minorHAnsi" w:cs="Arial"/>
                <w:sz w:val="24"/>
                <w:szCs w:val="24"/>
              </w:rPr>
            </w:pPr>
          </w:p>
          <w:p w:rsidR="00FD619A" w:rsidRDefault="00FD619A" w:rsidP="00AB5FD3">
            <w:pPr>
              <w:spacing w:before="12" w:after="0" w:line="250" w:lineRule="auto"/>
              <w:ind w:right="1008"/>
              <w:rPr>
                <w:rFonts w:asciiTheme="minorHAnsi" w:eastAsia="Arial" w:hAnsiTheme="minorHAnsi" w:cs="Arial"/>
                <w:i/>
                <w:sz w:val="24"/>
                <w:szCs w:val="24"/>
              </w:rPr>
            </w:pPr>
            <w:r>
              <w:rPr>
                <w:rFonts w:asciiTheme="minorHAnsi" w:eastAsia="Arial" w:hAnsiTheme="minorHAnsi" w:cs="Arial"/>
                <w:sz w:val="24"/>
                <w:szCs w:val="24"/>
              </w:rPr>
              <w:t xml:space="preserve"> </w:t>
            </w:r>
            <w:proofErr w:type="gramStart"/>
            <w:r w:rsidRPr="006873FC">
              <w:rPr>
                <w:rFonts w:asciiTheme="minorHAnsi" w:eastAsia="Arial" w:hAnsiTheme="minorHAnsi" w:cs="Arial"/>
                <w:i/>
                <w:sz w:val="24"/>
                <w:szCs w:val="24"/>
              </w:rPr>
              <w:t>e.g</w:t>
            </w:r>
            <w:proofErr w:type="gramEnd"/>
            <w:r w:rsidRPr="006873FC">
              <w:rPr>
                <w:rFonts w:asciiTheme="minorHAnsi" w:eastAsia="Arial" w:hAnsiTheme="minorHAnsi" w:cs="Arial"/>
                <w:i/>
                <w:sz w:val="24"/>
                <w:szCs w:val="24"/>
              </w:rPr>
              <w:t xml:space="preserve">. The objective of the visit was to </w:t>
            </w:r>
            <w:r w:rsidR="006873FC">
              <w:rPr>
                <w:rFonts w:asciiTheme="minorHAnsi" w:eastAsia="Arial" w:hAnsiTheme="minorHAnsi" w:cs="Arial"/>
                <w:i/>
                <w:sz w:val="24"/>
                <w:szCs w:val="24"/>
              </w:rPr>
              <w:t xml:space="preserve">assess needs and risks for </w:t>
            </w:r>
            <w:r w:rsidRPr="006873FC">
              <w:rPr>
                <w:rFonts w:asciiTheme="minorHAnsi" w:eastAsia="Arial" w:hAnsiTheme="minorHAnsi" w:cs="Arial"/>
                <w:i/>
                <w:sz w:val="24"/>
                <w:szCs w:val="24"/>
              </w:rPr>
              <w:t xml:space="preserve">L and her </w:t>
            </w:r>
            <w:r w:rsidR="006873FC">
              <w:rPr>
                <w:rFonts w:asciiTheme="minorHAnsi" w:eastAsia="Arial" w:hAnsiTheme="minorHAnsi" w:cs="Arial"/>
                <w:i/>
                <w:sz w:val="24"/>
                <w:szCs w:val="24"/>
              </w:rPr>
              <w:t xml:space="preserve">baby </w:t>
            </w:r>
            <w:r w:rsidRPr="006873FC">
              <w:rPr>
                <w:rFonts w:asciiTheme="minorHAnsi" w:eastAsia="Arial" w:hAnsiTheme="minorHAnsi" w:cs="Arial"/>
                <w:i/>
                <w:sz w:val="24"/>
                <w:szCs w:val="24"/>
              </w:rPr>
              <w:t xml:space="preserve">son. I also </w:t>
            </w:r>
            <w:r w:rsidR="006873FC" w:rsidRPr="006873FC">
              <w:rPr>
                <w:rFonts w:asciiTheme="minorHAnsi" w:eastAsia="Arial" w:hAnsiTheme="minorHAnsi" w:cs="Arial"/>
                <w:i/>
                <w:sz w:val="24"/>
                <w:szCs w:val="24"/>
              </w:rPr>
              <w:t xml:space="preserve">wanted </w:t>
            </w:r>
            <w:r w:rsidRPr="006873FC">
              <w:rPr>
                <w:rFonts w:asciiTheme="minorHAnsi" w:eastAsia="Arial" w:hAnsiTheme="minorHAnsi" w:cs="Arial"/>
                <w:i/>
                <w:sz w:val="24"/>
                <w:szCs w:val="24"/>
              </w:rPr>
              <w:t xml:space="preserve">to </w:t>
            </w:r>
            <w:r w:rsidR="006873FC" w:rsidRPr="006873FC">
              <w:rPr>
                <w:rFonts w:asciiTheme="minorHAnsi" w:eastAsia="Arial" w:hAnsiTheme="minorHAnsi" w:cs="Arial"/>
                <w:i/>
                <w:sz w:val="24"/>
                <w:szCs w:val="24"/>
              </w:rPr>
              <w:t>really draw out L’s strengths as she had a lot of criticism from professionals.</w:t>
            </w:r>
            <w:r w:rsidR="006873FC">
              <w:rPr>
                <w:rFonts w:asciiTheme="minorHAnsi" w:eastAsia="Arial" w:hAnsiTheme="minorHAnsi" w:cs="Arial"/>
                <w:i/>
                <w:sz w:val="24"/>
                <w:szCs w:val="24"/>
              </w:rPr>
              <w:t xml:space="preserve"> My plan was:</w:t>
            </w:r>
          </w:p>
          <w:p w:rsidR="006873FC" w:rsidRDefault="006873FC" w:rsidP="00AB5FD3">
            <w:pPr>
              <w:spacing w:before="12" w:after="0" w:line="250" w:lineRule="auto"/>
              <w:ind w:right="1008"/>
              <w:rPr>
                <w:rFonts w:asciiTheme="minorHAnsi" w:eastAsia="Arial" w:hAnsiTheme="minorHAnsi" w:cs="Arial"/>
                <w:i/>
                <w:sz w:val="24"/>
                <w:szCs w:val="24"/>
              </w:rPr>
            </w:pPr>
            <w:r>
              <w:rPr>
                <w:rFonts w:asciiTheme="minorHAnsi" w:eastAsia="Arial" w:hAnsiTheme="minorHAnsi" w:cs="Arial"/>
                <w:i/>
                <w:sz w:val="24"/>
                <w:szCs w:val="24"/>
              </w:rPr>
              <w:t xml:space="preserve">a. to have a brief </w:t>
            </w:r>
            <w:r w:rsidR="00567A73">
              <w:rPr>
                <w:rFonts w:asciiTheme="minorHAnsi" w:eastAsia="Arial" w:hAnsiTheme="minorHAnsi" w:cs="Arial"/>
                <w:i/>
                <w:sz w:val="24"/>
                <w:szCs w:val="24"/>
              </w:rPr>
              <w:t>conversation</w:t>
            </w:r>
            <w:r>
              <w:rPr>
                <w:rFonts w:asciiTheme="minorHAnsi" w:eastAsia="Arial" w:hAnsiTheme="minorHAnsi" w:cs="Arial"/>
                <w:i/>
                <w:sz w:val="24"/>
                <w:szCs w:val="24"/>
              </w:rPr>
              <w:t xml:space="preserve"> about what has gone well over the past month and what she is hoping for  today</w:t>
            </w:r>
          </w:p>
          <w:p w:rsidR="006873FC" w:rsidRDefault="006873FC" w:rsidP="00AB5FD3">
            <w:pPr>
              <w:spacing w:before="12" w:after="0" w:line="250" w:lineRule="auto"/>
              <w:ind w:right="1008"/>
              <w:rPr>
                <w:rFonts w:asciiTheme="minorHAnsi" w:eastAsia="Arial" w:hAnsiTheme="minorHAnsi" w:cs="Arial"/>
                <w:i/>
                <w:sz w:val="24"/>
                <w:szCs w:val="24"/>
              </w:rPr>
            </w:pPr>
            <w:r>
              <w:rPr>
                <w:rFonts w:asciiTheme="minorHAnsi" w:eastAsia="Arial" w:hAnsiTheme="minorHAnsi" w:cs="Arial"/>
                <w:i/>
                <w:sz w:val="24"/>
                <w:szCs w:val="24"/>
              </w:rPr>
              <w:t xml:space="preserve">b. to explain </w:t>
            </w:r>
            <w:r w:rsidR="00567A73">
              <w:rPr>
                <w:rFonts w:asciiTheme="minorHAnsi" w:eastAsia="Arial" w:hAnsiTheme="minorHAnsi" w:cs="Arial"/>
                <w:i/>
                <w:sz w:val="24"/>
                <w:szCs w:val="24"/>
              </w:rPr>
              <w:t xml:space="preserve">using clear simple language </w:t>
            </w:r>
            <w:r>
              <w:rPr>
                <w:rFonts w:asciiTheme="minorHAnsi" w:eastAsia="Arial" w:hAnsiTheme="minorHAnsi" w:cs="Arial"/>
                <w:i/>
                <w:sz w:val="24"/>
                <w:szCs w:val="24"/>
              </w:rPr>
              <w:t>what we are going to do</w:t>
            </w:r>
            <w:r w:rsidR="00567A73">
              <w:rPr>
                <w:rFonts w:asciiTheme="minorHAnsi" w:eastAsia="Arial" w:hAnsiTheme="minorHAnsi" w:cs="Arial"/>
                <w:i/>
                <w:sz w:val="24"/>
                <w:szCs w:val="24"/>
              </w:rPr>
              <w:t xml:space="preserve"> </w:t>
            </w:r>
            <w:r>
              <w:rPr>
                <w:rFonts w:asciiTheme="minorHAnsi" w:eastAsia="Arial" w:hAnsiTheme="minorHAnsi" w:cs="Arial"/>
                <w:i/>
                <w:sz w:val="24"/>
                <w:szCs w:val="24"/>
              </w:rPr>
              <w:t>and check that L understands</w:t>
            </w:r>
          </w:p>
          <w:p w:rsidR="006873FC" w:rsidRDefault="006873FC" w:rsidP="00AB5FD3">
            <w:pPr>
              <w:spacing w:before="12" w:after="0" w:line="250" w:lineRule="auto"/>
              <w:ind w:right="1008"/>
              <w:rPr>
                <w:rFonts w:asciiTheme="minorHAnsi" w:eastAsia="Arial" w:hAnsiTheme="minorHAnsi" w:cs="Arial"/>
                <w:i/>
                <w:sz w:val="24"/>
                <w:szCs w:val="24"/>
              </w:rPr>
            </w:pPr>
            <w:r>
              <w:rPr>
                <w:rFonts w:asciiTheme="minorHAnsi" w:eastAsia="Arial" w:hAnsiTheme="minorHAnsi" w:cs="Arial"/>
                <w:i/>
                <w:sz w:val="24"/>
                <w:szCs w:val="24"/>
              </w:rPr>
              <w:t>c. to work through the signs of safety tool a</w:t>
            </w:r>
            <w:r w:rsidR="00567A73">
              <w:rPr>
                <w:rFonts w:asciiTheme="minorHAnsi" w:eastAsia="Arial" w:hAnsiTheme="minorHAnsi" w:cs="Arial"/>
                <w:i/>
                <w:sz w:val="24"/>
                <w:szCs w:val="24"/>
              </w:rPr>
              <w:t xml:space="preserve">t L’s pace, stopping to </w:t>
            </w:r>
            <w:proofErr w:type="spellStart"/>
            <w:r w:rsidR="00567A73">
              <w:rPr>
                <w:rFonts w:asciiTheme="minorHAnsi" w:eastAsia="Arial" w:hAnsiTheme="minorHAnsi" w:cs="Arial"/>
                <w:i/>
                <w:sz w:val="24"/>
                <w:szCs w:val="24"/>
              </w:rPr>
              <w:t>recognis</w:t>
            </w:r>
            <w:r>
              <w:rPr>
                <w:rFonts w:asciiTheme="minorHAnsi" w:eastAsia="Arial" w:hAnsiTheme="minorHAnsi" w:cs="Arial"/>
                <w:i/>
                <w:sz w:val="24"/>
                <w:szCs w:val="24"/>
              </w:rPr>
              <w:t>e</w:t>
            </w:r>
            <w:proofErr w:type="spellEnd"/>
            <w:r>
              <w:rPr>
                <w:rFonts w:asciiTheme="minorHAnsi" w:eastAsia="Arial" w:hAnsiTheme="minorHAnsi" w:cs="Arial"/>
                <w:i/>
                <w:sz w:val="24"/>
                <w:szCs w:val="24"/>
              </w:rPr>
              <w:t xml:space="preserve"> </w:t>
            </w:r>
            <w:r w:rsidR="00567A73">
              <w:rPr>
                <w:rFonts w:asciiTheme="minorHAnsi" w:eastAsia="Arial" w:hAnsiTheme="minorHAnsi" w:cs="Arial"/>
                <w:i/>
                <w:sz w:val="24"/>
                <w:szCs w:val="24"/>
              </w:rPr>
              <w:t xml:space="preserve">and reinforce </w:t>
            </w:r>
            <w:r>
              <w:rPr>
                <w:rFonts w:asciiTheme="minorHAnsi" w:eastAsia="Arial" w:hAnsiTheme="minorHAnsi" w:cs="Arial"/>
                <w:i/>
                <w:sz w:val="24"/>
                <w:szCs w:val="24"/>
              </w:rPr>
              <w:t>strengths</w:t>
            </w:r>
          </w:p>
          <w:p w:rsidR="006873FC" w:rsidRDefault="006873FC" w:rsidP="00AB5FD3">
            <w:pPr>
              <w:spacing w:before="12" w:after="0" w:line="250" w:lineRule="auto"/>
              <w:ind w:right="1008"/>
              <w:rPr>
                <w:rFonts w:asciiTheme="minorHAnsi" w:eastAsia="Arial" w:hAnsiTheme="minorHAnsi" w:cs="Arial"/>
                <w:i/>
                <w:sz w:val="24"/>
                <w:szCs w:val="24"/>
              </w:rPr>
            </w:pPr>
            <w:r>
              <w:rPr>
                <w:rFonts w:asciiTheme="minorHAnsi" w:eastAsia="Arial" w:hAnsiTheme="minorHAnsi" w:cs="Arial"/>
                <w:i/>
                <w:sz w:val="24"/>
                <w:szCs w:val="24"/>
              </w:rPr>
              <w:t xml:space="preserve">d. to </w:t>
            </w:r>
            <w:proofErr w:type="spellStart"/>
            <w:r>
              <w:rPr>
                <w:rFonts w:asciiTheme="minorHAnsi" w:eastAsia="Arial" w:hAnsiTheme="minorHAnsi" w:cs="Arial"/>
                <w:i/>
                <w:sz w:val="24"/>
                <w:szCs w:val="24"/>
              </w:rPr>
              <w:t>summarise</w:t>
            </w:r>
            <w:proofErr w:type="spellEnd"/>
            <w:r>
              <w:rPr>
                <w:rFonts w:asciiTheme="minorHAnsi" w:eastAsia="Arial" w:hAnsiTheme="minorHAnsi" w:cs="Arial"/>
                <w:i/>
                <w:sz w:val="24"/>
                <w:szCs w:val="24"/>
              </w:rPr>
              <w:t xml:space="preserve"> what we had done in positive and constructive terms</w:t>
            </w:r>
          </w:p>
          <w:p w:rsidR="006873FC" w:rsidRPr="006873FC" w:rsidRDefault="006873FC" w:rsidP="00AB5FD3">
            <w:pPr>
              <w:spacing w:before="12" w:after="0" w:line="250" w:lineRule="auto"/>
              <w:ind w:right="1008"/>
              <w:rPr>
                <w:rFonts w:asciiTheme="minorHAnsi" w:eastAsia="Arial" w:hAnsiTheme="minorHAnsi" w:cs="Arial"/>
                <w:i/>
                <w:sz w:val="24"/>
                <w:szCs w:val="24"/>
              </w:rPr>
            </w:pPr>
            <w:r>
              <w:rPr>
                <w:rFonts w:asciiTheme="minorHAnsi" w:eastAsia="Arial" w:hAnsiTheme="minorHAnsi" w:cs="Arial"/>
                <w:i/>
                <w:sz w:val="24"/>
                <w:szCs w:val="24"/>
              </w:rPr>
              <w:t xml:space="preserve">e. to explain </w:t>
            </w:r>
            <w:r w:rsidR="00567A73">
              <w:rPr>
                <w:rFonts w:asciiTheme="minorHAnsi" w:eastAsia="Arial" w:hAnsiTheme="minorHAnsi" w:cs="Arial"/>
                <w:i/>
                <w:sz w:val="24"/>
                <w:szCs w:val="24"/>
              </w:rPr>
              <w:t xml:space="preserve">clearly </w:t>
            </w:r>
            <w:r>
              <w:rPr>
                <w:rFonts w:asciiTheme="minorHAnsi" w:eastAsia="Arial" w:hAnsiTheme="minorHAnsi" w:cs="Arial"/>
                <w:i/>
                <w:sz w:val="24"/>
                <w:szCs w:val="24"/>
              </w:rPr>
              <w:t>what happens next</w:t>
            </w:r>
            <w:r w:rsidR="00567A73">
              <w:rPr>
                <w:rFonts w:asciiTheme="minorHAnsi" w:eastAsia="Arial" w:hAnsiTheme="minorHAnsi" w:cs="Arial"/>
                <w:i/>
                <w:sz w:val="24"/>
                <w:szCs w:val="24"/>
              </w:rPr>
              <w:t xml:space="preserve"> and leave a visual timeline for the service user</w:t>
            </w:r>
          </w:p>
          <w:p w:rsidR="004307B9" w:rsidRDefault="004307B9" w:rsidP="00AB5FD3">
            <w:pPr>
              <w:spacing w:before="12" w:after="0" w:line="250" w:lineRule="auto"/>
              <w:ind w:right="1008"/>
              <w:rPr>
                <w:rFonts w:ascii="Arial" w:eastAsia="Arial" w:hAnsi="Arial" w:cs="Arial"/>
                <w:sz w:val="24"/>
                <w:szCs w:val="24"/>
              </w:rPr>
            </w:pPr>
          </w:p>
        </w:tc>
      </w:tr>
    </w:tbl>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4307B9" w:rsidRDefault="004307B9" w:rsidP="004307B9">
      <w:pPr>
        <w:spacing w:before="19" w:after="0" w:line="240" w:lineRule="exact"/>
        <w:rPr>
          <w:sz w:val="24"/>
          <w:szCs w:val="24"/>
        </w:rPr>
      </w:pPr>
    </w:p>
    <w:p w:rsidR="004307B9" w:rsidRDefault="004307B9" w:rsidP="004307B9">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4307B9" w:rsidRDefault="004307B9" w:rsidP="004307B9">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307B9" w:rsidTr="00AB5FD3">
        <w:trPr>
          <w:trHeight w:val="426"/>
        </w:trPr>
        <w:tc>
          <w:tcPr>
            <w:tcW w:w="10348"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before="29" w:after="0" w:line="240" w:lineRule="auto"/>
              <w:ind w:right="-20"/>
              <w:rPr>
                <w:rFonts w:ascii="Arial" w:eastAsia="Arial" w:hAnsi="Arial" w:cs="Arial"/>
                <w:b/>
                <w:bCs/>
                <w:color w:val="71639A"/>
                <w:sz w:val="24"/>
                <w:szCs w:val="24"/>
              </w:rPr>
            </w:pPr>
            <w:r>
              <w:rPr>
                <w:rFonts w:ascii="Arial" w:eastAsia="Arial" w:hAnsi="Arial" w:cs="Arial"/>
                <w:b/>
                <w:bCs/>
                <w:color w:val="71639A"/>
                <w:sz w:val="24"/>
                <w:szCs w:val="24"/>
              </w:rPr>
              <w:t>3. Reflections on the observed practice (300-600)</w:t>
            </w:r>
          </w:p>
          <w:p w:rsidR="004307B9" w:rsidRPr="00E6514A" w:rsidRDefault="004307B9" w:rsidP="00AB5FD3">
            <w:pPr>
              <w:spacing w:before="29" w:after="0" w:line="240" w:lineRule="auto"/>
              <w:ind w:right="-20"/>
              <w:rPr>
                <w:rFonts w:ascii="Arial" w:eastAsia="Arial" w:hAnsi="Arial" w:cs="Arial"/>
              </w:rPr>
            </w:pPr>
            <w:r w:rsidRPr="00494438">
              <w:rPr>
                <w:rFonts w:ascii="Arial" w:eastAsia="Arial" w:hAnsi="Arial" w:cs="Arial"/>
              </w:rPr>
              <w:t xml:space="preserve">Describe how you practiced, including your observations, </w:t>
            </w:r>
            <w:proofErr w:type="spellStart"/>
            <w:r w:rsidRPr="00494438">
              <w:rPr>
                <w:rFonts w:ascii="Arial" w:eastAsia="Arial" w:hAnsi="Arial" w:cs="Arial"/>
              </w:rPr>
              <w:t>your</w:t>
            </w:r>
            <w:proofErr w:type="spellEnd"/>
            <w:r w:rsidRPr="00494438">
              <w:rPr>
                <w:rFonts w:ascii="Arial" w:eastAsia="Arial" w:hAnsi="Arial" w:cs="Arial"/>
              </w:rPr>
              <w:t xml:space="preserve"> thinking and your decision-making. Evaluate and </w:t>
            </w:r>
            <w:proofErr w:type="spellStart"/>
            <w:r w:rsidRPr="00494438">
              <w:rPr>
                <w:rFonts w:ascii="Arial" w:eastAsia="Arial" w:hAnsi="Arial" w:cs="Arial"/>
              </w:rPr>
              <w:t>analyse</w:t>
            </w:r>
            <w:proofErr w:type="spellEnd"/>
            <w:r w:rsidRPr="00494438">
              <w:rPr>
                <w:rFonts w:ascii="Arial" w:eastAsia="Arial" w:hAnsi="Arial" w:cs="Arial"/>
              </w:rPr>
              <w:t xml:space="preserve"> your practice linking to your objectives, your underpinning knowledge, your vales and your use of self. </w:t>
            </w:r>
          </w:p>
        </w:tc>
      </w:tr>
      <w:tr w:rsidR="004307B9" w:rsidTr="00AB5FD3">
        <w:trPr>
          <w:trHeight w:val="20"/>
        </w:trPr>
        <w:tc>
          <w:tcPr>
            <w:tcW w:w="10348" w:type="dxa"/>
            <w:tcBorders>
              <w:top w:val="single" w:sz="8" w:space="0" w:color="71639A"/>
              <w:left w:val="single" w:sz="8" w:space="0" w:color="71639A"/>
              <w:bottom w:val="single" w:sz="8" w:space="0" w:color="71639A"/>
              <w:right w:val="single" w:sz="8" w:space="0" w:color="71639A"/>
            </w:tcBorders>
          </w:tcPr>
          <w:p w:rsidR="004307B9" w:rsidRDefault="00D5070C" w:rsidP="00AB5FD3">
            <w:r>
              <w:t xml:space="preserve">As with preparation, a common error here is to tell us what you </w:t>
            </w:r>
            <w:r w:rsidR="00567A73">
              <w:t>did, so it reads like case notes</w:t>
            </w:r>
            <w:bookmarkStart w:id="0" w:name="_GoBack"/>
            <w:bookmarkEnd w:id="0"/>
            <w:r>
              <w:t xml:space="preserve">. You need to tell us ‘how’ you practice. How did you explain, what did you notice, what did you think about that, </w:t>
            </w:r>
            <w:proofErr w:type="gramStart"/>
            <w:r>
              <w:t>what</w:t>
            </w:r>
            <w:proofErr w:type="gramEnd"/>
            <w:r>
              <w:t xml:space="preserve"> did you do next.</w:t>
            </w:r>
          </w:p>
          <w:p w:rsidR="009355B6" w:rsidRDefault="009355B6" w:rsidP="00AB5FD3">
            <w:r>
              <w:t>Examples</w:t>
            </w:r>
          </w:p>
          <w:p w:rsidR="00D5070C" w:rsidRDefault="00D5070C" w:rsidP="009355B6">
            <w:pPr>
              <w:pStyle w:val="ListParagraph"/>
              <w:numPr>
                <w:ilvl w:val="0"/>
                <w:numId w:val="3"/>
              </w:numPr>
              <w:rPr>
                <w:i/>
              </w:rPr>
            </w:pPr>
            <w:r w:rsidRPr="009355B6">
              <w:rPr>
                <w:i/>
              </w:rPr>
              <w:t xml:space="preserve">I tried to explain that I had come to assess H’s needs, but </w:t>
            </w:r>
            <w:r w:rsidR="00C744F6" w:rsidRPr="009355B6">
              <w:rPr>
                <w:i/>
              </w:rPr>
              <w:t>D</w:t>
            </w:r>
            <w:r w:rsidRPr="009355B6">
              <w:rPr>
                <w:i/>
              </w:rPr>
              <w:t xml:space="preserve"> looked confused. I changed my seat so that I was next to </w:t>
            </w:r>
            <w:r w:rsidR="00C744F6" w:rsidRPr="009355B6">
              <w:rPr>
                <w:i/>
              </w:rPr>
              <w:t>D</w:t>
            </w:r>
            <w:r w:rsidRPr="009355B6">
              <w:rPr>
                <w:i/>
              </w:rPr>
              <w:t xml:space="preserve"> and </w:t>
            </w:r>
            <w:proofErr w:type="spellStart"/>
            <w:r w:rsidR="00C744F6" w:rsidRPr="009355B6">
              <w:rPr>
                <w:i/>
              </w:rPr>
              <w:t>apologis</w:t>
            </w:r>
            <w:r w:rsidRPr="009355B6">
              <w:rPr>
                <w:i/>
              </w:rPr>
              <w:t>ed</w:t>
            </w:r>
            <w:proofErr w:type="spellEnd"/>
            <w:r w:rsidRPr="009355B6">
              <w:rPr>
                <w:i/>
              </w:rPr>
              <w:t xml:space="preserve">. ‘Sorry’ I said ‘I would like to have a chat about how you manage. What you find easy and which things you might need a bit of help with’. </w:t>
            </w:r>
            <w:r w:rsidR="00C744F6" w:rsidRPr="009355B6">
              <w:rPr>
                <w:i/>
              </w:rPr>
              <w:t>D</w:t>
            </w:r>
            <w:r w:rsidRPr="009355B6">
              <w:rPr>
                <w:i/>
              </w:rPr>
              <w:t xml:space="preserve"> looked relieved. I relaxed and said ‘sometimes we make things too complicated don’t we?’ </w:t>
            </w:r>
            <w:r w:rsidR="00C744F6" w:rsidRPr="009355B6">
              <w:rPr>
                <w:i/>
              </w:rPr>
              <w:t>D</w:t>
            </w:r>
            <w:r w:rsidRPr="009355B6">
              <w:rPr>
                <w:i/>
              </w:rPr>
              <w:t xml:space="preserve"> laughed and said I wasn’t as bad as some.</w:t>
            </w:r>
          </w:p>
          <w:p w:rsidR="009355B6" w:rsidRPr="009355B6" w:rsidRDefault="009355B6" w:rsidP="009355B6">
            <w:pPr>
              <w:pStyle w:val="ListParagraph"/>
              <w:ind w:left="405"/>
              <w:rPr>
                <w:i/>
              </w:rPr>
            </w:pPr>
          </w:p>
          <w:p w:rsidR="009355B6" w:rsidRDefault="00C744F6" w:rsidP="009355B6">
            <w:pPr>
              <w:pStyle w:val="ListParagraph"/>
              <w:numPr>
                <w:ilvl w:val="0"/>
                <w:numId w:val="3"/>
              </w:numPr>
              <w:rPr>
                <w:i/>
              </w:rPr>
            </w:pPr>
            <w:r w:rsidRPr="009355B6">
              <w:rPr>
                <w:i/>
              </w:rPr>
              <w:t xml:space="preserve">I noticed that whenever I asked questions about the previous concerns, e.g. school attendance, meals, clean clothes, T seemed overly positive, saying things like – ‘no that’s all sorted, we’ve learned our lesson’ but occasionally I noticed glances and nods between her and P. I wondered if I was being overly suspicious or if this could be disguised compliance. I thought I would acknowledge the progress and then try a different approach. I said ‘It sounds like you have really worked hard to get this right.’ I am so pleased that things are working out’. I then asked if I could see B’s bedroom. It was really clean, smelled </w:t>
            </w:r>
            <w:proofErr w:type="gramStart"/>
            <w:r w:rsidRPr="009355B6">
              <w:rPr>
                <w:i/>
              </w:rPr>
              <w:t>good</w:t>
            </w:r>
            <w:proofErr w:type="gramEnd"/>
            <w:r w:rsidRPr="009355B6">
              <w:rPr>
                <w:i/>
              </w:rPr>
              <w:t xml:space="preserve"> and she had school work up on her wardrobe including a recent certificate for being on time every day.</w:t>
            </w:r>
            <w:r w:rsidR="00A12DD0" w:rsidRPr="009355B6">
              <w:rPr>
                <w:i/>
              </w:rPr>
              <w:t xml:space="preserve"> I was so pleased that I had not allowed m</w:t>
            </w:r>
            <w:r w:rsidR="009355B6" w:rsidRPr="009355B6">
              <w:rPr>
                <w:i/>
              </w:rPr>
              <w:t>y cynicism to emerge, but I also felt I was right to check.</w:t>
            </w:r>
          </w:p>
          <w:p w:rsidR="009355B6" w:rsidRPr="009355B6" w:rsidRDefault="009355B6" w:rsidP="009355B6">
            <w:pPr>
              <w:pStyle w:val="ListParagraph"/>
              <w:ind w:left="405"/>
              <w:rPr>
                <w:i/>
              </w:rPr>
            </w:pPr>
          </w:p>
          <w:p w:rsidR="004307B9" w:rsidRPr="005B0CD3" w:rsidRDefault="009355B6" w:rsidP="00AB5FD3">
            <w:pPr>
              <w:pStyle w:val="ListParagraph"/>
              <w:numPr>
                <w:ilvl w:val="0"/>
                <w:numId w:val="3"/>
              </w:numPr>
              <w:rPr>
                <w:i/>
              </w:rPr>
            </w:pPr>
            <w:r w:rsidRPr="009355B6">
              <w:rPr>
                <w:i/>
              </w:rPr>
              <w:t xml:space="preserve">I wondered as I was leaving how they had perceived me. Possibly on arrival I may have seemed ‘terribly young’ and by implication inexperienced. I noticed them looking at my top a few times and I wondered if they thought it inappropriate. I think they were reassured that I was able to explain my role and the purpose of my visit in a way that made sense to them. I was conscious to use their words when summarizing so that they knew I had heard them. I tried to use </w:t>
            </w:r>
            <w:proofErr w:type="spellStart"/>
            <w:r w:rsidRPr="009355B6">
              <w:rPr>
                <w:i/>
              </w:rPr>
              <w:t>humour</w:t>
            </w:r>
            <w:proofErr w:type="spellEnd"/>
            <w:r w:rsidRPr="009355B6">
              <w:rPr>
                <w:i/>
              </w:rPr>
              <w:t xml:space="preserve"> on one occasion though and I don’t think that went so well. They laughed but I got the sense that it wasn’t what they expected or wanted from their Social Worker.</w:t>
            </w:r>
          </w:p>
        </w:tc>
      </w:tr>
    </w:tbl>
    <w:p w:rsidR="004307B9" w:rsidRDefault="004307B9" w:rsidP="004307B9">
      <w:pPr>
        <w:spacing w:after="0" w:line="271" w:lineRule="exact"/>
        <w:rPr>
          <w:rFonts w:ascii="Arial" w:eastAsia="Arial" w:hAnsi="Arial" w:cs="Arial"/>
          <w:sz w:val="24"/>
          <w:szCs w:val="24"/>
        </w:rPr>
      </w:pPr>
    </w:p>
    <w:p w:rsidR="004307B9" w:rsidRDefault="004307B9" w:rsidP="004307B9">
      <w:pPr>
        <w:spacing w:before="5" w:after="0" w:line="140" w:lineRule="exact"/>
        <w:rPr>
          <w:sz w:val="14"/>
          <w:szCs w:val="14"/>
        </w:rPr>
      </w:pPr>
    </w:p>
    <w:p w:rsidR="005B0CD3" w:rsidRDefault="005B0CD3">
      <w:pPr>
        <w:widowControl/>
        <w:spacing w:after="160" w:line="259" w:lineRule="auto"/>
        <w:rPr>
          <w:rFonts w:ascii="Arial" w:eastAsia="Arial" w:hAnsi="Arial" w:cs="Arial"/>
          <w:b/>
          <w:bCs/>
          <w:color w:val="231F20"/>
          <w:position w:val="-1"/>
          <w:sz w:val="24"/>
          <w:szCs w:val="24"/>
        </w:rPr>
      </w:pPr>
      <w:r>
        <w:rPr>
          <w:rFonts w:ascii="Arial" w:eastAsia="Arial" w:hAnsi="Arial" w:cs="Arial"/>
          <w:b/>
          <w:bCs/>
          <w:color w:val="231F20"/>
          <w:position w:val="-1"/>
          <w:sz w:val="24"/>
          <w:szCs w:val="24"/>
        </w:rPr>
        <w:br w:type="page"/>
      </w:r>
    </w:p>
    <w:p w:rsidR="004307B9" w:rsidRDefault="004307B9" w:rsidP="004307B9">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4307B9" w:rsidRDefault="004307B9" w:rsidP="004307B9">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4307B9" w:rsidTr="00AB5FD3">
        <w:trPr>
          <w:trHeight w:val="426"/>
        </w:trPr>
        <w:tc>
          <w:tcPr>
            <w:tcW w:w="10348"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before="29" w:after="0" w:line="240" w:lineRule="auto"/>
              <w:ind w:right="-20"/>
              <w:rPr>
                <w:rFonts w:ascii="Arial" w:eastAsia="Arial" w:hAnsi="Arial" w:cs="Arial"/>
                <w:sz w:val="24"/>
                <w:szCs w:val="24"/>
              </w:rPr>
            </w:pPr>
            <w:r>
              <w:rPr>
                <w:rFonts w:ascii="Arial" w:eastAsia="Arial" w:hAnsi="Arial" w:cs="Arial"/>
                <w:b/>
                <w:bCs/>
                <w:color w:val="71639A"/>
                <w:sz w:val="24"/>
                <w:szCs w:val="24"/>
              </w:rPr>
              <w:t>4. Critical reflection and professional development (300-600)</w:t>
            </w:r>
          </w:p>
          <w:p w:rsidR="004307B9" w:rsidRPr="00494438" w:rsidRDefault="004307B9" w:rsidP="00AB5FD3">
            <w:pPr>
              <w:spacing w:before="12" w:after="0" w:line="240" w:lineRule="auto"/>
              <w:ind w:right="-20"/>
              <w:rPr>
                <w:rFonts w:ascii="Arial" w:eastAsia="Arial" w:hAnsi="Arial" w:cs="Arial"/>
                <w:sz w:val="24"/>
                <w:szCs w:val="24"/>
              </w:rPr>
            </w:pPr>
            <w:r w:rsidRPr="00494438">
              <w:rPr>
                <w:rFonts w:ascii="Arial" w:eastAsia="Arial" w:hAnsi="Arial" w:cs="Arial"/>
                <w:sz w:val="24"/>
                <w:szCs w:val="24"/>
              </w:rPr>
              <w:t>Bearing in mind the Knowledge and Skills Statement (Adults) 2015 capability level and</w:t>
            </w:r>
          </w:p>
          <w:p w:rsidR="004307B9" w:rsidRPr="00494438" w:rsidRDefault="004307B9" w:rsidP="00AB5FD3">
            <w:pPr>
              <w:spacing w:before="12" w:after="0" w:line="240" w:lineRule="auto"/>
              <w:ind w:right="-20"/>
              <w:rPr>
                <w:rFonts w:ascii="Arial" w:eastAsia="Arial" w:hAnsi="Arial" w:cs="Arial"/>
                <w:sz w:val="24"/>
                <w:szCs w:val="24"/>
              </w:rPr>
            </w:pPr>
            <w:r w:rsidRPr="00494438">
              <w:rPr>
                <w:rFonts w:ascii="Arial" w:eastAsia="Arial" w:hAnsi="Arial" w:cs="Arial"/>
                <w:sz w:val="24"/>
                <w:szCs w:val="24"/>
              </w:rPr>
              <w:t>the Professional Capabilities Framework have you identified any specific areas for further</w:t>
            </w:r>
          </w:p>
          <w:p w:rsidR="004307B9" w:rsidRDefault="004307B9" w:rsidP="00AB5FD3">
            <w:pPr>
              <w:spacing w:before="12" w:after="0" w:line="240" w:lineRule="auto"/>
              <w:ind w:right="-20"/>
              <w:rPr>
                <w:rFonts w:ascii="Arial" w:eastAsia="Arial" w:hAnsi="Arial" w:cs="Arial"/>
                <w:sz w:val="24"/>
                <w:szCs w:val="24"/>
              </w:rPr>
            </w:pPr>
            <w:proofErr w:type="gramStart"/>
            <w:r w:rsidRPr="00494438">
              <w:rPr>
                <w:rFonts w:ascii="Arial" w:eastAsia="Arial" w:hAnsi="Arial" w:cs="Arial"/>
                <w:sz w:val="24"/>
                <w:szCs w:val="24"/>
              </w:rPr>
              <w:t>development</w:t>
            </w:r>
            <w:proofErr w:type="gramEnd"/>
            <w:r w:rsidRPr="00494438">
              <w:rPr>
                <w:rFonts w:ascii="Arial" w:eastAsia="Arial" w:hAnsi="Arial" w:cs="Arial"/>
                <w:sz w:val="24"/>
                <w:szCs w:val="24"/>
              </w:rPr>
              <w:t>?</w:t>
            </w:r>
            <w:r w:rsidRPr="00494438">
              <w:rPr>
                <w:rFonts w:ascii="Arial" w:eastAsia="Arial" w:hAnsi="Arial" w:cs="Arial"/>
                <w:spacing w:val="67"/>
                <w:sz w:val="24"/>
                <w:szCs w:val="24"/>
              </w:rPr>
              <w:t xml:space="preserve"> </w:t>
            </w:r>
            <w:r w:rsidRPr="00494438">
              <w:rPr>
                <w:rFonts w:ascii="Arial" w:eastAsia="Arial" w:hAnsi="Arial" w:cs="Arial"/>
                <w:sz w:val="24"/>
                <w:szCs w:val="24"/>
              </w:rPr>
              <w:t>How do you intend to</w:t>
            </w:r>
            <w:r w:rsidRPr="00494438">
              <w:rPr>
                <w:rFonts w:ascii="Arial" w:eastAsia="Arial" w:hAnsi="Arial" w:cs="Arial"/>
                <w:spacing w:val="-2"/>
                <w:sz w:val="24"/>
                <w:szCs w:val="24"/>
              </w:rPr>
              <w:t xml:space="preserve"> </w:t>
            </w:r>
            <w:r w:rsidRPr="00494438">
              <w:rPr>
                <w:rFonts w:ascii="Arial" w:eastAsia="Arial" w:hAnsi="Arial" w:cs="Arial"/>
                <w:sz w:val="24"/>
                <w:szCs w:val="24"/>
              </w:rPr>
              <w:t>address these?  What</w:t>
            </w:r>
            <w:r w:rsidRPr="00494438">
              <w:rPr>
                <w:rFonts w:ascii="Arial" w:eastAsia="Arial" w:hAnsi="Arial" w:cs="Arial"/>
                <w:spacing w:val="-6"/>
                <w:sz w:val="24"/>
                <w:szCs w:val="24"/>
              </w:rPr>
              <w:t xml:space="preserve"> </w:t>
            </w:r>
            <w:r w:rsidRPr="00494438">
              <w:rPr>
                <w:rFonts w:ascii="Arial" w:eastAsia="Arial" w:hAnsi="Arial" w:cs="Arial"/>
                <w:sz w:val="24"/>
                <w:szCs w:val="24"/>
              </w:rPr>
              <w:t>support do you need?</w:t>
            </w:r>
          </w:p>
        </w:tc>
      </w:tr>
      <w:tr w:rsidR="004307B9" w:rsidTr="00AB5FD3">
        <w:trPr>
          <w:trHeight w:val="20"/>
        </w:trPr>
        <w:tc>
          <w:tcPr>
            <w:tcW w:w="10348" w:type="dxa"/>
            <w:tcBorders>
              <w:top w:val="single" w:sz="8" w:space="0" w:color="71639A"/>
              <w:left w:val="single" w:sz="8" w:space="0" w:color="71639A"/>
              <w:bottom w:val="single" w:sz="8" w:space="0" w:color="71639A"/>
              <w:right w:val="single" w:sz="8" w:space="0" w:color="71639A"/>
            </w:tcBorders>
          </w:tcPr>
          <w:p w:rsidR="004307B9" w:rsidRDefault="009355B6" w:rsidP="00AB5FD3">
            <w:r>
              <w:t xml:space="preserve">This is a bit confusing - we expect a critical reflection on the feedback that your observer has written. What did you expect, what was a surprise? What have you learned? How will your practice take account in </w:t>
            </w:r>
            <w:proofErr w:type="gramStart"/>
            <w:r>
              <w:t>future.</w:t>
            </w:r>
            <w:proofErr w:type="gramEnd"/>
          </w:p>
          <w:p w:rsidR="009355B6" w:rsidRDefault="009355B6" w:rsidP="00AB5FD3">
            <w:r>
              <w:t>Looking back</w:t>
            </w:r>
            <w:r w:rsidR="00DA1D08">
              <w:t xml:space="preserve"> is there anything that you have thought about since? E.g. How does your Social Work knowledge inform your understanding of your practice or of the situation?</w:t>
            </w:r>
          </w:p>
          <w:p w:rsidR="00DA1D08" w:rsidRPr="005B0CD3" w:rsidRDefault="00DA1D08" w:rsidP="00AB5FD3">
            <w:pPr>
              <w:rPr>
                <w:i/>
              </w:rPr>
            </w:pPr>
            <w:proofErr w:type="gramStart"/>
            <w:r w:rsidRPr="005B0CD3">
              <w:rPr>
                <w:i/>
              </w:rPr>
              <w:t>e.g</w:t>
            </w:r>
            <w:proofErr w:type="gramEnd"/>
            <w:r w:rsidRPr="005B0CD3">
              <w:rPr>
                <w:i/>
              </w:rPr>
              <w:t>. I wondered afterwards whether O and F might have an attachment disorder. Their mother had worked evening and weekend shifts for much of their time at Primary School. Could their ‘bad’ behavior be the only way in which they could demand her attention?</w:t>
            </w:r>
          </w:p>
          <w:p w:rsidR="00DA1D08" w:rsidRDefault="00DA1D08" w:rsidP="00AB5FD3">
            <w:r>
              <w:t>With reference to the observed practice, what knowledge, skills or capabilities do you need to develop further?</w:t>
            </w:r>
          </w:p>
          <w:p w:rsidR="00DA1D08" w:rsidRPr="005B0CD3" w:rsidRDefault="00DA1D08" w:rsidP="00AB5FD3">
            <w:pPr>
              <w:rPr>
                <w:i/>
              </w:rPr>
            </w:pPr>
            <w:proofErr w:type="gramStart"/>
            <w:r w:rsidRPr="005B0CD3">
              <w:rPr>
                <w:i/>
              </w:rPr>
              <w:t>e.g</w:t>
            </w:r>
            <w:proofErr w:type="gramEnd"/>
            <w:r w:rsidRPr="005B0CD3">
              <w:rPr>
                <w:i/>
              </w:rPr>
              <w:t>. I realized that I could have done more to support K to make the decision for herself. I need to develop a more person-</w:t>
            </w:r>
            <w:proofErr w:type="spellStart"/>
            <w:r w:rsidRPr="005B0CD3">
              <w:rPr>
                <w:i/>
              </w:rPr>
              <w:t>centred</w:t>
            </w:r>
            <w:proofErr w:type="spellEnd"/>
            <w:r w:rsidRPr="005B0CD3">
              <w:rPr>
                <w:i/>
              </w:rPr>
              <w:t xml:space="preserve"> approach and a better understanding of the MCA Principle 2 (KSS 2 &amp; 4). I am going to pair up with a colleague who did the MCA training the same time as me to prepare for MC assessments.</w:t>
            </w:r>
          </w:p>
          <w:p w:rsidR="004307B9" w:rsidRDefault="004307B9" w:rsidP="00AB5FD3"/>
        </w:tc>
      </w:tr>
    </w:tbl>
    <w:p w:rsidR="004307B9" w:rsidRDefault="004307B9" w:rsidP="004307B9">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4307B9" w:rsidTr="00AB5FD3">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after="0" w:line="240" w:lineRule="auto"/>
              <w:ind w:right="-20"/>
              <w:rPr>
                <w:rFonts w:ascii="Arial" w:eastAsia="Arial" w:hAnsi="Arial" w:cs="Arial"/>
                <w:b/>
                <w:sz w:val="24"/>
                <w:szCs w:val="24"/>
              </w:rPr>
            </w:pPr>
            <w:r>
              <w:rPr>
                <w:rFonts w:ascii="Arial" w:eastAsia="Arial" w:hAnsi="Arial" w:cs="Arial"/>
                <w:b/>
                <w:bCs/>
                <w:color w:val="71639A"/>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4307B9" w:rsidRDefault="004307B9" w:rsidP="00AB5FD3">
            <w:pPr>
              <w:rPr>
                <w:rFonts w:ascii="Arial" w:eastAsia="Arial" w:hAnsi="Arial" w:cs="Arial"/>
                <w:b/>
                <w:sz w:val="24"/>
                <w:szCs w:val="24"/>
              </w:rPr>
            </w:pPr>
          </w:p>
        </w:tc>
      </w:tr>
      <w:tr w:rsidR="004307B9" w:rsidTr="00AB5FD3">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4307B9" w:rsidRDefault="004307B9" w:rsidP="00AB5FD3">
            <w:pPr>
              <w:spacing w:after="0" w:line="250" w:lineRule="auto"/>
              <w:ind w:right="26"/>
              <w:rPr>
                <w:rFonts w:ascii="Arial" w:eastAsia="Arial" w:hAnsi="Arial" w:cs="Arial"/>
                <w:b/>
                <w:sz w:val="24"/>
                <w:szCs w:val="24"/>
              </w:rPr>
            </w:pPr>
            <w:r>
              <w:rPr>
                <w:rFonts w:ascii="Arial" w:eastAsia="Arial" w:hAnsi="Arial" w:cs="Arial"/>
                <w:b/>
                <w:bCs/>
                <w:color w:val="71639A"/>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4307B9" w:rsidRDefault="004307B9" w:rsidP="00AB5FD3">
            <w:pPr>
              <w:rPr>
                <w:rFonts w:ascii="Arial" w:eastAsia="Arial" w:hAnsi="Arial" w:cs="Arial"/>
                <w:b/>
                <w:sz w:val="24"/>
                <w:szCs w:val="24"/>
              </w:rPr>
            </w:pPr>
          </w:p>
        </w:tc>
      </w:tr>
    </w:tbl>
    <w:p w:rsidR="004307B9" w:rsidRDefault="004307B9" w:rsidP="004307B9">
      <w:pPr>
        <w:spacing w:before="29" w:after="0" w:line="240" w:lineRule="auto"/>
        <w:ind w:right="-20"/>
        <w:rPr>
          <w:rFonts w:ascii="Arial" w:eastAsia="Arial" w:hAnsi="Arial" w:cs="Arial"/>
          <w:b/>
          <w:bCs/>
          <w:color w:val="71639A"/>
          <w:sz w:val="24"/>
          <w:szCs w:val="24"/>
        </w:rPr>
      </w:pPr>
    </w:p>
    <w:p w:rsidR="004307B9" w:rsidRDefault="004307B9" w:rsidP="004307B9">
      <w:pPr>
        <w:spacing w:before="29" w:after="0" w:line="240" w:lineRule="auto"/>
        <w:ind w:left="197" w:right="-20"/>
        <w:rPr>
          <w:rFonts w:ascii="Arial" w:eastAsia="Arial" w:hAnsi="Arial" w:cs="Arial"/>
          <w:b/>
          <w:bCs/>
          <w:color w:val="71639A"/>
          <w:sz w:val="24"/>
          <w:szCs w:val="24"/>
        </w:rPr>
      </w:pPr>
    </w:p>
    <w:p w:rsidR="004307B9" w:rsidRDefault="004307B9" w:rsidP="004307B9">
      <w:pPr>
        <w:spacing w:before="29" w:after="0" w:line="240" w:lineRule="auto"/>
        <w:ind w:left="197" w:right="-20"/>
        <w:rPr>
          <w:rFonts w:ascii="Arial" w:eastAsia="Arial" w:hAnsi="Arial" w:cs="Arial"/>
          <w:b/>
          <w:bCs/>
          <w:color w:val="71639A"/>
          <w:sz w:val="24"/>
          <w:szCs w:val="24"/>
        </w:rPr>
      </w:pPr>
    </w:p>
    <w:p w:rsidR="004307B9" w:rsidRDefault="004307B9" w:rsidP="004307B9">
      <w:pPr>
        <w:spacing w:before="29" w:after="0" w:line="240" w:lineRule="auto"/>
        <w:ind w:left="197" w:right="-20"/>
        <w:rPr>
          <w:rFonts w:ascii="Arial" w:eastAsia="Arial" w:hAnsi="Arial" w:cs="Arial"/>
          <w:b/>
          <w:bCs/>
          <w:color w:val="71639A"/>
          <w:sz w:val="24"/>
          <w:szCs w:val="24"/>
        </w:rPr>
      </w:pPr>
    </w:p>
    <w:p w:rsidR="004307B9" w:rsidRDefault="004307B9" w:rsidP="004307B9">
      <w:pPr>
        <w:spacing w:before="7" w:after="0" w:line="140" w:lineRule="exact"/>
        <w:rPr>
          <w:sz w:val="14"/>
          <w:szCs w:val="14"/>
        </w:rPr>
      </w:pP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4307B9" w:rsidRDefault="004307B9" w:rsidP="004307B9">
      <w:pPr>
        <w:spacing w:after="0" w:line="200" w:lineRule="exact"/>
        <w:rPr>
          <w:sz w:val="20"/>
          <w:szCs w:val="20"/>
        </w:rPr>
      </w:pPr>
    </w:p>
    <w:p w:rsidR="00E25C57" w:rsidRDefault="00E25C57"/>
    <w:sectPr w:rsidR="00E25C57" w:rsidSect="00F367E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715" w:rsidRDefault="00ED2715" w:rsidP="00ED2715">
      <w:pPr>
        <w:spacing w:after="0" w:line="240" w:lineRule="auto"/>
      </w:pPr>
      <w:r>
        <w:separator/>
      </w:r>
    </w:p>
  </w:endnote>
  <w:endnote w:type="continuationSeparator" w:id="0">
    <w:p w:rsidR="00ED2715" w:rsidRDefault="00ED2715" w:rsidP="00ED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15" w:rsidRDefault="00ED2715">
    <w:pPr>
      <w:pStyle w:val="Footer"/>
    </w:pPr>
    <w:r>
      <w:t xml:space="preserve">This resource was developed by South </w:t>
    </w:r>
    <w:proofErr w:type="spellStart"/>
    <w:r>
      <w:t>Glos</w:t>
    </w:r>
    <w:proofErr w:type="spellEnd"/>
    <w:r>
      <w:t xml:space="preserve"> Council Workforce Development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715" w:rsidRDefault="00ED2715" w:rsidP="00ED2715">
      <w:pPr>
        <w:spacing w:after="0" w:line="240" w:lineRule="auto"/>
      </w:pPr>
      <w:r>
        <w:separator/>
      </w:r>
    </w:p>
  </w:footnote>
  <w:footnote w:type="continuationSeparator" w:id="0">
    <w:p w:rsidR="00ED2715" w:rsidRDefault="00ED2715" w:rsidP="00ED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15" w:rsidRPr="00ED2715" w:rsidRDefault="00ED2715">
    <w:pPr>
      <w:pStyle w:val="Header"/>
      <w:rPr>
        <w:sz w:val="32"/>
        <w:szCs w:val="32"/>
      </w:rPr>
    </w:pPr>
    <w:r w:rsidRPr="00ED2715">
      <w:rPr>
        <w:sz w:val="32"/>
        <w:szCs w:val="32"/>
      </w:rPr>
      <w:t>Assessed and Supported Year in Employment</w:t>
    </w:r>
  </w:p>
  <w:p w:rsidR="00ED2715" w:rsidRDefault="00ED2715">
    <w:pPr>
      <w:pStyle w:val="Header"/>
      <w:rPr>
        <w:sz w:val="28"/>
        <w:szCs w:val="28"/>
      </w:rPr>
    </w:pPr>
    <w:r w:rsidRPr="00ED2715">
      <w:rPr>
        <w:sz w:val="28"/>
        <w:szCs w:val="28"/>
      </w:rPr>
      <w:t>Direct Observation Guidance Jan 2016</w:t>
    </w:r>
  </w:p>
  <w:p w:rsidR="005305BB" w:rsidRPr="00ED2715" w:rsidRDefault="005305BB">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0202B"/>
    <w:multiLevelType w:val="hybridMultilevel"/>
    <w:tmpl w:val="F4DE9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51DDA"/>
    <w:multiLevelType w:val="hybridMultilevel"/>
    <w:tmpl w:val="D73A8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B42D08"/>
    <w:multiLevelType w:val="hybridMultilevel"/>
    <w:tmpl w:val="13EEDF96"/>
    <w:lvl w:ilvl="0" w:tplc="AC18BC7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B9"/>
    <w:rsid w:val="003C4E9C"/>
    <w:rsid w:val="004307B9"/>
    <w:rsid w:val="005305BB"/>
    <w:rsid w:val="00567A73"/>
    <w:rsid w:val="005B0CD3"/>
    <w:rsid w:val="006873FC"/>
    <w:rsid w:val="009355B6"/>
    <w:rsid w:val="00A12DD0"/>
    <w:rsid w:val="00C744F6"/>
    <w:rsid w:val="00D5070C"/>
    <w:rsid w:val="00DA1D08"/>
    <w:rsid w:val="00E25C57"/>
    <w:rsid w:val="00ED2715"/>
    <w:rsid w:val="00F367EE"/>
    <w:rsid w:val="00FD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55C7-C7C2-4C7E-8E3E-5DE34FF5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B9"/>
    <w:pPr>
      <w:widowControl w:val="0"/>
      <w:spacing w:after="200" w:line="276" w:lineRule="auto"/>
    </w:pPr>
    <w:rPr>
      <w:rFonts w:ascii="Calibri" w:eastAsia="Calibri" w:hAnsi="Calibri" w:cs="Calibri"/>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307B9"/>
    <w:pPr>
      <w:ind w:left="720"/>
      <w:contextualSpacing/>
    </w:pPr>
  </w:style>
  <w:style w:type="character" w:styleId="Hyperlink">
    <w:name w:val="Hyperlink"/>
    <w:basedOn w:val="DefaultParagraphFont"/>
    <w:uiPriority w:val="99"/>
    <w:unhideWhenUsed/>
    <w:rsid w:val="00FD619A"/>
    <w:rPr>
      <w:color w:val="0563C1" w:themeColor="hyperlink"/>
      <w:u w:val="single"/>
    </w:rPr>
  </w:style>
  <w:style w:type="paragraph" w:styleId="Header">
    <w:name w:val="header"/>
    <w:basedOn w:val="Normal"/>
    <w:link w:val="HeaderChar"/>
    <w:uiPriority w:val="99"/>
    <w:unhideWhenUsed/>
    <w:rsid w:val="00ED2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715"/>
    <w:rPr>
      <w:rFonts w:ascii="Calibri" w:eastAsia="Calibri" w:hAnsi="Calibri" w:cs="Calibri"/>
      <w:lang w:val="en-US" w:eastAsia="ar-SA"/>
    </w:rPr>
  </w:style>
  <w:style w:type="paragraph" w:styleId="Footer">
    <w:name w:val="footer"/>
    <w:basedOn w:val="Normal"/>
    <w:link w:val="FooterChar"/>
    <w:uiPriority w:val="99"/>
    <w:unhideWhenUsed/>
    <w:rsid w:val="00ED2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715"/>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ti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Smith</dc:creator>
  <cp:keywords/>
  <dc:description/>
  <cp:lastModifiedBy>Sian Smith</cp:lastModifiedBy>
  <cp:revision>5</cp:revision>
  <cp:lastPrinted>2016-03-09T13:32:00Z</cp:lastPrinted>
  <dcterms:created xsi:type="dcterms:W3CDTF">2016-03-09T13:29:00Z</dcterms:created>
  <dcterms:modified xsi:type="dcterms:W3CDTF">2016-12-02T10:08:00Z</dcterms:modified>
</cp:coreProperties>
</file>